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E3F98">
      <w:pPr>
        <w:tabs>
          <w:tab w:val="left" w:pos="3839"/>
        </w:tabs>
        <w:kinsoku w:val="0"/>
        <w:overflowPunct w:val="0"/>
        <w:autoSpaceDE w:val="0"/>
        <w:autoSpaceDN w:val="0"/>
        <w:adjustRightInd w:val="0"/>
        <w:spacing w:before="174"/>
        <w:ind w:right="175" w:firstLine="2530" w:firstLineChars="700"/>
        <w:outlineLvl w:val="3"/>
        <w:rPr>
          <w:rFonts w:hint="eastAsia" w:ascii="宋体" w:hAnsi="宋体" w:cs="宋体"/>
          <w:b/>
          <w:bCs/>
          <w:color w:val="auto"/>
          <w:sz w:val="36"/>
          <w:szCs w:val="36"/>
        </w:rPr>
      </w:pPr>
      <w:r>
        <w:rPr>
          <w:rFonts w:hint="eastAsia" w:ascii="宋体" w:hAnsi="宋体" w:cs="宋体"/>
          <w:b/>
          <w:bCs/>
          <w:color w:val="auto"/>
          <w:sz w:val="36"/>
          <w:szCs w:val="36"/>
        </w:rPr>
        <w:t>工程量清单编制说明</w:t>
      </w:r>
    </w:p>
    <w:p w14:paraId="505E0163">
      <w:pPr>
        <w:tabs>
          <w:tab w:val="left" w:pos="3839"/>
        </w:tabs>
        <w:kinsoku w:val="0"/>
        <w:overflowPunct w:val="0"/>
        <w:autoSpaceDE w:val="0"/>
        <w:autoSpaceDN w:val="0"/>
        <w:adjustRightInd w:val="0"/>
        <w:spacing w:before="174"/>
        <w:ind w:right="175"/>
        <w:outlineLvl w:val="3"/>
        <w:rPr>
          <w:rFonts w:hint="default" w:eastAsia="宋体" w:cs="Times New Roman"/>
          <w:b/>
          <w:bCs/>
          <w:color w:val="auto"/>
          <w:kern w:val="0"/>
          <w:sz w:val="21"/>
          <w:szCs w:val="21"/>
          <w:highlight w:val="none"/>
          <w:lang w:val="en-US" w:eastAsia="zh"/>
        </w:rPr>
      </w:pPr>
      <w:r>
        <w:rPr>
          <w:rFonts w:hint="eastAsia" w:ascii="宋体" w:hAnsi="宋体" w:cs="宋体"/>
          <w:b/>
          <w:bCs/>
          <w:color w:val="auto"/>
          <w:sz w:val="21"/>
          <w:szCs w:val="21"/>
        </w:rPr>
        <w:t>工程名称：</w:t>
      </w:r>
      <w:r>
        <w:rPr>
          <w:rFonts w:hint="eastAsia" w:cs="Times New Roman"/>
          <w:b/>
          <w:bCs/>
          <w:color w:val="auto"/>
          <w:kern w:val="0"/>
          <w:sz w:val="21"/>
          <w:szCs w:val="21"/>
          <w:highlight w:val="none"/>
          <w:lang w:val="en-US" w:eastAsia="zh-CN"/>
        </w:rPr>
        <w:t>杭州师范大学下沙校区留学生、研究生宿舍建设项目苗木迁移</w:t>
      </w:r>
    </w:p>
    <w:tbl>
      <w:tblPr>
        <w:tblStyle w:val="10"/>
        <w:tblW w:w="0" w:type="auto"/>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2"/>
      </w:tblGrid>
      <w:tr w14:paraId="6AFDE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10022" w:type="dxa"/>
            <w:noWrap w:val="0"/>
            <w:vAlign w:val="top"/>
          </w:tcPr>
          <w:p w14:paraId="10020058">
            <w:pPr>
              <w:numPr>
                <w:ilvl w:val="0"/>
                <w:numId w:val="1"/>
              </w:numPr>
              <w:spacing w:line="360" w:lineRule="auto"/>
              <w:jc w:val="left"/>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工程概况：</w:t>
            </w:r>
          </w:p>
          <w:p w14:paraId="75DB404B">
            <w:pPr>
              <w:pStyle w:val="6"/>
              <w:spacing w:line="360" w:lineRule="auto"/>
              <w:ind w:firstLine="420" w:firstLineChars="200"/>
              <w:rPr>
                <w:rFonts w:hint="eastAsia" w:ascii="宋体" w:hAnsi="宋体" w:cs="宋体"/>
                <w:b w:val="0"/>
                <w:bCs/>
                <w:kern w:val="2"/>
                <w:sz w:val="21"/>
                <w:szCs w:val="21"/>
                <w:highlight w:val="none"/>
                <w:lang w:val="en-US" w:eastAsia="zh-CN" w:bidi="ar-SA"/>
              </w:rPr>
            </w:pPr>
            <w:r>
              <w:rPr>
                <w:rFonts w:hint="eastAsia" w:hAnsi="宋体"/>
                <w:color w:val="000000" w:themeColor="text1"/>
                <w:kern w:val="2"/>
                <w:sz w:val="21"/>
                <w:szCs w:val="21"/>
                <w:highlight w:val="none"/>
                <w:lang w:val="en-US" w:eastAsia="zh-CN"/>
                <w14:textFill>
                  <w14:solidFill>
                    <w14:schemeClr w14:val="tx1"/>
                  </w14:solidFill>
                </w14:textFill>
              </w:rPr>
              <w:t>详见招标文件</w:t>
            </w:r>
            <w:r>
              <w:rPr>
                <w:rFonts w:hint="eastAsia" w:hAnsi="宋体"/>
                <w:color w:val="000000" w:themeColor="text1"/>
                <w:kern w:val="2"/>
                <w:sz w:val="21"/>
                <w:szCs w:val="21"/>
                <w:highlight w:val="none"/>
                <w14:textFill>
                  <w14:solidFill>
                    <w14:schemeClr w14:val="tx1"/>
                  </w14:solidFill>
                </w14:textFill>
              </w:rPr>
              <w:t>。</w:t>
            </w:r>
          </w:p>
          <w:p w14:paraId="15D60BDC">
            <w:pPr>
              <w:spacing w:line="360" w:lineRule="auto"/>
              <w:ind w:firstLine="420" w:firstLineChars="200"/>
              <w:jc w:val="left"/>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二、工程招标范围：</w:t>
            </w:r>
          </w:p>
          <w:p w14:paraId="14F5D143">
            <w:pPr>
              <w:keepNext w:val="0"/>
              <w:keepLines w:val="0"/>
              <w:pageBreakBefore w:val="0"/>
              <w:overflowPunct/>
              <w:topLinePunct w:val="0"/>
              <w:bidi w:val="0"/>
              <w:spacing w:line="420" w:lineRule="auto"/>
              <w:ind w:firstLine="420" w:firstLineChars="200"/>
              <w:rPr>
                <w:rFonts w:hint="eastAsia" w:ascii="宋体" w:hAnsi="宋体" w:eastAsia="宋体" w:cs="宋体"/>
                <w:b w:val="0"/>
                <w:bCs w:val="0"/>
                <w:color w:val="auto"/>
              </w:rPr>
            </w:pPr>
            <w:r>
              <w:rPr>
                <w:rFonts w:hint="eastAsia" w:ascii="宋体" w:hAnsi="宋体" w:eastAsia="宋体" w:cs="Courier New"/>
                <w:color w:val="000000" w:themeColor="text1"/>
                <w:kern w:val="2"/>
                <w:sz w:val="21"/>
                <w:szCs w:val="21"/>
                <w:highlight w:val="none"/>
                <w:lang w:val="en-US" w:eastAsia="zh-CN" w:bidi="ar-SA"/>
                <w14:textFill>
                  <w14:solidFill>
                    <w14:schemeClr w14:val="tx1"/>
                  </w14:solidFill>
                </w14:textFill>
              </w:rPr>
              <w:t>杭州市钱塘区学林街16号杭州师范大学下沙校区内苗木迁移</w:t>
            </w:r>
            <w:r>
              <w:rPr>
                <w:rFonts w:hint="eastAsia" w:ascii="宋体" w:hAnsi="宋体" w:cs="Courier New"/>
                <w:color w:val="000000" w:themeColor="text1"/>
                <w:kern w:val="2"/>
                <w:sz w:val="21"/>
                <w:szCs w:val="21"/>
                <w:highlight w:val="none"/>
                <w:lang w:val="en-US" w:eastAsia="zh-CN" w:bidi="ar-SA"/>
                <w14:textFill>
                  <w14:solidFill>
                    <w14:schemeClr w14:val="tx1"/>
                  </w14:solidFill>
                </w14:textFill>
              </w:rPr>
              <w:t>。</w:t>
            </w:r>
          </w:p>
          <w:p w14:paraId="3EF69A9F">
            <w:pPr>
              <w:numPr>
                <w:ilvl w:val="0"/>
                <w:numId w:val="0"/>
              </w:numPr>
              <w:spacing w:line="360" w:lineRule="auto"/>
              <w:jc w:val="left"/>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三、工程量清单编制依据：</w:t>
            </w:r>
          </w:p>
          <w:p w14:paraId="2238B6F8">
            <w:pPr>
              <w:spacing w:line="360" w:lineRule="auto"/>
              <w:ind w:firstLine="420" w:firstLineChars="200"/>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1、</w:t>
            </w:r>
            <w:r>
              <w:rPr>
                <w:rFonts w:hint="eastAsia" w:ascii="宋体" w:hAnsi="宋体" w:cs="宋体"/>
                <w:b w:val="0"/>
                <w:bCs w:val="0"/>
                <w:color w:val="auto"/>
                <w:kern w:val="2"/>
                <w:sz w:val="21"/>
                <w:szCs w:val="24"/>
                <w:lang w:val="en-US" w:eastAsia="zh-CN" w:bidi="ar-SA"/>
              </w:rPr>
              <w:t>苗木迁移资料</w:t>
            </w:r>
            <w:r>
              <w:rPr>
                <w:rFonts w:hint="eastAsia" w:ascii="宋体" w:hAnsi="宋体" w:cs="宋体"/>
                <w:b w:val="0"/>
                <w:bCs w:val="0"/>
                <w:color w:val="auto"/>
                <w:sz w:val="21"/>
                <w:szCs w:val="21"/>
                <w:highlight w:val="none"/>
              </w:rPr>
              <w:t>；</w:t>
            </w:r>
          </w:p>
          <w:p w14:paraId="6C607CC0">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rPr>
              <w:t>、《建设工程工程量清单计价规范》（GB50500—2013）；</w:t>
            </w:r>
          </w:p>
          <w:p w14:paraId="0FBD05A3">
            <w:pPr>
              <w:spacing w:line="360" w:lineRule="auto"/>
              <w:ind w:firstLine="403" w:firstLineChars="192"/>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3、《园林绿化工程工程量计算规范》（GB50858—2013）、《房屋建筑与装饰工程工程量计算规范》（GB50854—2013）、《通用安装工程工程量计算规范》（GB50856—2013）；</w:t>
            </w:r>
          </w:p>
          <w:p w14:paraId="556F85AF">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rPr>
              <w:t>、《关于增值税调整后我省建设工程计价依据增值税税率及有关计价调整的通知》（浙建建发[2019]92号）文件；</w:t>
            </w:r>
          </w:p>
          <w:p w14:paraId="29362060">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5</w:t>
            </w:r>
            <w:r>
              <w:rPr>
                <w:rFonts w:hint="eastAsia" w:ascii="宋体" w:hAnsi="宋体" w:cs="宋体"/>
                <w:b w:val="0"/>
                <w:bCs w:val="0"/>
                <w:color w:val="auto"/>
                <w:sz w:val="21"/>
                <w:szCs w:val="21"/>
                <w:highlight w:val="none"/>
              </w:rPr>
              <w:t>、《浙江省建设工程计价规则（2018版）》</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浙江省园林绿化及仿古建筑工程预算定额》（2018版）、</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浙江省房屋建筑与装饰工程预算定额》（2018版）、</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浙江省通用安装工程预算定额》（2018版）</w:t>
            </w:r>
            <w:r>
              <w:rPr>
                <w:rFonts w:hint="eastAsia" w:ascii="宋体" w:hAnsi="宋体" w:cs="宋体"/>
                <w:b w:val="0"/>
                <w:bCs w:val="0"/>
                <w:color w:val="auto"/>
                <w:sz w:val="21"/>
                <w:szCs w:val="21"/>
                <w:highlight w:val="none"/>
              </w:rPr>
              <w:t>；</w:t>
            </w:r>
          </w:p>
          <w:p w14:paraId="622582F5">
            <w:pPr>
              <w:pStyle w:val="8"/>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w:t>
            </w:r>
            <w:r>
              <w:rPr>
                <w:rFonts w:hint="eastAsia" w:ascii="宋体" w:hAnsi="宋体" w:cs="宋体"/>
                <w:b w:val="0"/>
                <w:bCs w:val="0"/>
                <w:color w:val="auto"/>
                <w:sz w:val="21"/>
                <w:szCs w:val="21"/>
                <w:highlight w:val="none"/>
              </w:rPr>
              <w:t>、</w:t>
            </w:r>
            <w:r>
              <w:rPr>
                <w:rFonts w:hint="eastAsia" w:ascii="宋体" w:hAnsi="宋体" w:eastAsia="宋体" w:cs="宋体"/>
                <w:b w:val="0"/>
                <w:bCs w:val="0"/>
                <w:color w:val="auto"/>
                <w:sz w:val="21"/>
                <w:szCs w:val="21"/>
                <w:highlight w:val="none"/>
              </w:rPr>
              <w:t>《省建设厅关于调整我省 2018 版建筑安装工程安全文明施工费的通知》浙建建函〔2025〕320 号文件；</w:t>
            </w:r>
          </w:p>
          <w:p w14:paraId="2B01083F">
            <w:pPr>
              <w:spacing w:line="360" w:lineRule="auto"/>
              <w:ind w:firstLine="420" w:firstLineChars="200"/>
              <w:rPr>
                <w:b w:val="0"/>
                <w:bCs w:val="0"/>
                <w:color w:val="auto"/>
                <w:sz w:val="21"/>
                <w:szCs w:val="21"/>
                <w:highlight w:val="none"/>
              </w:rPr>
            </w:pPr>
            <w:r>
              <w:rPr>
                <w:rFonts w:hint="eastAsia" w:ascii="宋体" w:hAnsi="宋体"/>
                <w:b w:val="0"/>
                <w:bCs w:val="0"/>
                <w:color w:val="auto"/>
                <w:sz w:val="21"/>
                <w:szCs w:val="21"/>
                <w:highlight w:val="none"/>
                <w:lang w:val="en-US" w:eastAsia="zh-CN"/>
              </w:rPr>
              <w:t>7</w:t>
            </w:r>
            <w:r>
              <w:rPr>
                <w:rFonts w:hint="eastAsia" w:ascii="宋体" w:hAnsi="宋体"/>
                <w:b w:val="0"/>
                <w:bCs w:val="0"/>
                <w:color w:val="auto"/>
                <w:sz w:val="21"/>
                <w:szCs w:val="21"/>
                <w:highlight w:val="none"/>
              </w:rPr>
              <w:t>、杭州市建筑施工领域安全生产责任保险费用按杭建招标造价中心[2021]84文件；</w:t>
            </w:r>
          </w:p>
          <w:p w14:paraId="12C3CEE4">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8</w:t>
            </w:r>
            <w:r>
              <w:rPr>
                <w:rFonts w:hint="eastAsia" w:ascii="宋体" w:hAnsi="宋体" w:cs="宋体"/>
                <w:b w:val="0"/>
                <w:bCs w:val="0"/>
                <w:color w:val="auto"/>
                <w:sz w:val="21"/>
                <w:szCs w:val="21"/>
                <w:highlight w:val="none"/>
              </w:rPr>
              <w:t>、其他有关文件、法律法规和省造价管理总站的有关定额解释；</w:t>
            </w:r>
          </w:p>
          <w:p w14:paraId="7E57F67A">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9</w:t>
            </w:r>
            <w:r>
              <w:rPr>
                <w:rFonts w:hint="eastAsia" w:ascii="宋体" w:hAnsi="宋体" w:cs="宋体"/>
                <w:b w:val="0"/>
                <w:bCs w:val="0"/>
                <w:color w:val="auto"/>
                <w:sz w:val="21"/>
                <w:szCs w:val="21"/>
                <w:highlight w:val="none"/>
              </w:rPr>
              <w:t>、本工程招标文件。</w:t>
            </w:r>
          </w:p>
          <w:p w14:paraId="08889F52">
            <w:pPr>
              <w:widowControl/>
              <w:spacing w:line="360" w:lineRule="auto"/>
              <w:jc w:val="left"/>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四、工程质量、工期、材料、施工等要求：</w:t>
            </w:r>
          </w:p>
          <w:p w14:paraId="536272CD">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工程质量、工期见招标文件</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rPr>
              <w:t>设计图纸</w:t>
            </w:r>
            <w:r>
              <w:rPr>
                <w:rFonts w:hint="eastAsia" w:ascii="宋体" w:hAnsi="宋体" w:cs="宋体"/>
                <w:b w:val="0"/>
                <w:bCs w:val="0"/>
                <w:color w:val="auto"/>
                <w:sz w:val="21"/>
                <w:szCs w:val="21"/>
                <w:highlight w:val="none"/>
                <w:lang w:val="en-US" w:eastAsia="zh-CN"/>
              </w:rPr>
              <w:t>及相关标准规范</w:t>
            </w:r>
            <w:r>
              <w:rPr>
                <w:rFonts w:hint="eastAsia" w:ascii="宋体" w:hAnsi="宋体" w:cs="宋体"/>
                <w:b w:val="0"/>
                <w:bCs w:val="0"/>
                <w:color w:val="auto"/>
                <w:sz w:val="21"/>
                <w:szCs w:val="21"/>
                <w:highlight w:val="none"/>
              </w:rPr>
              <w:t>。</w:t>
            </w:r>
          </w:p>
          <w:p w14:paraId="57E47816">
            <w:pPr>
              <w:widowControl/>
              <w:spacing w:line="360" w:lineRule="auto"/>
              <w:jc w:val="left"/>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五、安全文明施工措施、规费、税金等要求：</w:t>
            </w:r>
          </w:p>
          <w:p w14:paraId="362A7F1A">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1、安全文明施工基本费投标报价总额不得低于规定的取费基数和费率计取的费用，其中：</w:t>
            </w:r>
          </w:p>
          <w:p w14:paraId="3F84C070">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单独绿化工程</w:t>
            </w:r>
            <w:r>
              <w:rPr>
                <w:rFonts w:hint="eastAsia" w:ascii="宋体" w:hAnsi="宋体" w:cs="宋体"/>
                <w:b w:val="0"/>
                <w:bCs w:val="0"/>
                <w:color w:val="auto"/>
                <w:sz w:val="21"/>
                <w:szCs w:val="21"/>
                <w:highlight w:val="none"/>
              </w:rPr>
              <w:t>：取费基数为人工费＋机械费，最低标准费率为</w:t>
            </w:r>
            <w:r>
              <w:rPr>
                <w:rFonts w:hint="eastAsia" w:ascii="宋体" w:hAnsi="宋体" w:cs="宋体"/>
                <w:b w:val="0"/>
                <w:bCs w:val="0"/>
                <w:color w:val="auto"/>
                <w:sz w:val="21"/>
                <w:szCs w:val="21"/>
                <w:highlight w:val="none"/>
                <w:lang w:val="en-US" w:eastAsia="zh-CN"/>
              </w:rPr>
              <w:t>5.05</w:t>
            </w:r>
            <w:r>
              <w:rPr>
                <w:rFonts w:hint="eastAsia" w:ascii="宋体" w:hAnsi="宋体" w:cs="宋体"/>
                <w:b w:val="0"/>
                <w:bCs w:val="0"/>
                <w:color w:val="auto"/>
                <w:sz w:val="21"/>
                <w:szCs w:val="21"/>
                <w:highlight w:val="none"/>
              </w:rPr>
              <w:t>%；</w:t>
            </w:r>
          </w:p>
          <w:p w14:paraId="2F484FFF">
            <w:pPr>
              <w:spacing w:line="360" w:lineRule="auto"/>
              <w:ind w:firstLine="403" w:firstLineChars="192"/>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土建工程：</w:t>
            </w:r>
            <w:r>
              <w:rPr>
                <w:rFonts w:hint="eastAsia" w:ascii="宋体" w:hAnsi="宋体" w:cs="宋体"/>
                <w:b w:val="0"/>
                <w:bCs w:val="0"/>
                <w:color w:val="auto"/>
                <w:sz w:val="21"/>
                <w:szCs w:val="21"/>
                <w:highlight w:val="none"/>
              </w:rPr>
              <w:t>取费基数为人工费＋机械费，最低标准费率为</w:t>
            </w:r>
            <w:r>
              <w:rPr>
                <w:rFonts w:hint="eastAsia" w:ascii="宋体" w:hAnsi="宋体" w:cs="宋体"/>
                <w:b w:val="0"/>
                <w:bCs w:val="0"/>
                <w:color w:val="auto"/>
                <w:sz w:val="21"/>
                <w:szCs w:val="21"/>
                <w:highlight w:val="none"/>
                <w:lang w:val="en-US" w:eastAsia="zh-CN"/>
              </w:rPr>
              <w:t>10.71</w:t>
            </w:r>
            <w:r>
              <w:rPr>
                <w:rFonts w:hint="eastAsia" w:ascii="宋体" w:hAnsi="宋体" w:cs="宋体"/>
                <w:b w:val="0"/>
                <w:bCs w:val="0"/>
                <w:color w:val="auto"/>
                <w:sz w:val="21"/>
                <w:szCs w:val="21"/>
                <w:highlight w:val="none"/>
              </w:rPr>
              <w:t>%</w:t>
            </w:r>
          </w:p>
          <w:p w14:paraId="01F2972C">
            <w:pPr>
              <w:spacing w:line="360" w:lineRule="auto"/>
              <w:ind w:firstLine="403" w:firstLineChars="192"/>
              <w:rPr>
                <w:rFonts w:hint="default"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安装工程：</w:t>
            </w:r>
            <w:r>
              <w:rPr>
                <w:rFonts w:hint="eastAsia" w:ascii="宋体" w:hAnsi="宋体" w:cs="宋体"/>
                <w:b w:val="0"/>
                <w:bCs w:val="0"/>
                <w:color w:val="auto"/>
                <w:sz w:val="21"/>
                <w:szCs w:val="21"/>
                <w:highlight w:val="none"/>
              </w:rPr>
              <w:t>取费基数为人工费＋机械费，最低标准费率为</w:t>
            </w:r>
            <w:r>
              <w:rPr>
                <w:rFonts w:hint="eastAsia" w:ascii="宋体" w:hAnsi="宋体" w:cs="宋体"/>
                <w:b w:val="0"/>
                <w:bCs w:val="0"/>
                <w:color w:val="auto"/>
                <w:sz w:val="21"/>
                <w:szCs w:val="21"/>
                <w:highlight w:val="none"/>
                <w:lang w:val="en-US" w:eastAsia="zh-CN"/>
              </w:rPr>
              <w:t>7.99</w:t>
            </w:r>
            <w:r>
              <w:rPr>
                <w:rFonts w:hint="eastAsia" w:ascii="宋体" w:hAnsi="宋体" w:cs="宋体"/>
                <w:b w:val="0"/>
                <w:bCs w:val="0"/>
                <w:color w:val="auto"/>
                <w:sz w:val="21"/>
                <w:szCs w:val="21"/>
                <w:highlight w:val="none"/>
              </w:rPr>
              <w:t>%</w:t>
            </w:r>
          </w:p>
          <w:p w14:paraId="27F22742">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2、管理费：报价不得低于弹性费率下限乘以20%的计算值，其中：</w:t>
            </w:r>
          </w:p>
          <w:p w14:paraId="1999CB08">
            <w:pPr>
              <w:spacing w:line="360" w:lineRule="auto"/>
              <w:ind w:firstLine="403" w:firstLineChars="192"/>
              <w:rPr>
                <w:rFonts w:hint="eastAsia" w:ascii="宋体" w:hAnsi="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val="en-US" w:eastAsia="zh-CN"/>
              </w:rPr>
              <w:t>单独绿化</w:t>
            </w:r>
            <w:r>
              <w:rPr>
                <w:rFonts w:hint="eastAsia" w:ascii="宋体" w:hAnsi="宋体" w:cs="宋体"/>
                <w:b w:val="0"/>
                <w:bCs w:val="0"/>
                <w:color w:val="auto"/>
                <w:sz w:val="21"/>
                <w:szCs w:val="21"/>
                <w:highlight w:val="none"/>
              </w:rPr>
              <w:t>工程：取费基数为人工费＋机械费，费率为</w:t>
            </w:r>
            <w:r>
              <w:rPr>
                <w:rFonts w:hint="eastAsia" w:ascii="宋体" w:hAnsi="宋体" w:cs="宋体"/>
                <w:b w:val="0"/>
                <w:bCs w:val="0"/>
                <w:color w:val="auto"/>
                <w:sz w:val="21"/>
                <w:szCs w:val="21"/>
                <w:highlight w:val="none"/>
                <w:lang w:val="en-US" w:eastAsia="zh-CN"/>
              </w:rPr>
              <w:t>2.68</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eastAsia="zh-CN"/>
              </w:rPr>
              <w:t>；</w:t>
            </w:r>
          </w:p>
          <w:p w14:paraId="7AD09003">
            <w:pPr>
              <w:spacing w:line="360" w:lineRule="auto"/>
              <w:ind w:firstLine="403" w:firstLineChars="192"/>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土建工程：</w:t>
            </w:r>
            <w:r>
              <w:rPr>
                <w:rFonts w:hint="eastAsia" w:ascii="宋体" w:hAnsi="宋体" w:cs="宋体"/>
                <w:b w:val="0"/>
                <w:bCs w:val="0"/>
                <w:color w:val="auto"/>
                <w:sz w:val="21"/>
                <w:szCs w:val="21"/>
                <w:highlight w:val="none"/>
              </w:rPr>
              <w:t>取费基数为人工费＋机械费，费率为</w:t>
            </w:r>
            <w:r>
              <w:rPr>
                <w:rFonts w:hint="eastAsia" w:ascii="宋体" w:hAnsi="宋体" w:cs="宋体"/>
                <w:b w:val="0"/>
                <w:bCs w:val="0"/>
                <w:color w:val="auto"/>
                <w:sz w:val="21"/>
                <w:szCs w:val="21"/>
                <w:highlight w:val="none"/>
                <w:lang w:val="en-US" w:eastAsia="zh-CN"/>
              </w:rPr>
              <w:t>2.49</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eastAsia="zh-CN"/>
              </w:rPr>
              <w:t>；</w:t>
            </w:r>
          </w:p>
          <w:p w14:paraId="78118D7C">
            <w:pPr>
              <w:spacing w:line="360" w:lineRule="auto"/>
              <w:ind w:firstLine="403" w:firstLineChars="192"/>
              <w:rPr>
                <w:rFonts w:hint="eastAsia" w:ascii="宋体" w:hAnsi="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val="en-US" w:eastAsia="zh-CN"/>
              </w:rPr>
              <w:t>安装工程：</w:t>
            </w:r>
            <w:r>
              <w:rPr>
                <w:rFonts w:hint="eastAsia" w:ascii="宋体" w:hAnsi="宋体" w:cs="宋体"/>
                <w:b w:val="0"/>
                <w:bCs w:val="0"/>
                <w:color w:val="auto"/>
                <w:sz w:val="21"/>
                <w:szCs w:val="21"/>
                <w:highlight w:val="none"/>
              </w:rPr>
              <w:t>取费基数为人工费＋机械费，费率为</w:t>
            </w:r>
            <w:r>
              <w:rPr>
                <w:rFonts w:hint="eastAsia" w:ascii="宋体" w:hAnsi="宋体" w:cs="宋体"/>
                <w:b w:val="0"/>
                <w:bCs w:val="0"/>
                <w:color w:val="auto"/>
                <w:sz w:val="21"/>
                <w:szCs w:val="21"/>
                <w:highlight w:val="none"/>
                <w:lang w:val="en-US" w:eastAsia="zh-CN"/>
              </w:rPr>
              <w:t>3.26</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eastAsia="zh-CN"/>
              </w:rPr>
              <w:t>；</w:t>
            </w:r>
          </w:p>
          <w:p w14:paraId="269CBD9D">
            <w:p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3、本工程的规费要求：报价按《浙江省建设工程施工取费定额（2018）》不得低于费率乘以30%的规定执行，其中：</w:t>
            </w:r>
          </w:p>
          <w:p w14:paraId="3E7A0B01">
            <w:pPr>
              <w:spacing w:line="360" w:lineRule="auto"/>
              <w:ind w:firstLine="403" w:firstLineChars="192"/>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单独绿化程：取费基数为人工费＋机械费，费率为9.18%；</w:t>
            </w:r>
          </w:p>
          <w:p w14:paraId="232902DF">
            <w:pPr>
              <w:spacing w:line="360" w:lineRule="auto"/>
              <w:ind w:firstLine="403" w:firstLineChars="192"/>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土建工程：取费基数为人工费＋机械费，费率为7.73</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eastAsia="zh-CN"/>
              </w:rPr>
              <w:t>；</w:t>
            </w:r>
          </w:p>
          <w:p w14:paraId="46CE9413">
            <w:pPr>
              <w:spacing w:line="360" w:lineRule="auto"/>
              <w:ind w:firstLine="403" w:firstLineChars="192"/>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安装工程：取费基数为人工费＋机械费，费率为9.19</w:t>
            </w:r>
            <w:r>
              <w:rPr>
                <w:rFonts w:hint="eastAsia" w:ascii="宋体" w:hAnsi="宋体" w:cs="宋体"/>
                <w:b w:val="0"/>
                <w:bCs w:val="0"/>
                <w:color w:val="auto"/>
                <w:sz w:val="21"/>
                <w:szCs w:val="21"/>
                <w:highlight w:val="none"/>
              </w:rPr>
              <w:t>%</w:t>
            </w:r>
            <w:r>
              <w:rPr>
                <w:rFonts w:hint="eastAsia" w:ascii="宋体" w:hAnsi="宋体" w:cs="宋体"/>
                <w:b w:val="0"/>
                <w:bCs w:val="0"/>
                <w:color w:val="auto"/>
                <w:sz w:val="21"/>
                <w:szCs w:val="21"/>
                <w:highlight w:val="none"/>
                <w:lang w:eastAsia="zh-CN"/>
              </w:rPr>
              <w:t>；</w:t>
            </w:r>
          </w:p>
          <w:p w14:paraId="397438C2">
            <w:pPr>
              <w:numPr>
                <w:ilvl w:val="0"/>
                <w:numId w:val="2"/>
              </w:numPr>
              <w:spacing w:line="360" w:lineRule="auto"/>
              <w:ind w:firstLine="403" w:firstLineChars="192"/>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税金费率为9%。</w:t>
            </w:r>
          </w:p>
          <w:p w14:paraId="2CBD64E0">
            <w:pPr>
              <w:numPr>
                <w:ilvl w:val="0"/>
                <w:numId w:val="2"/>
              </w:numPr>
              <w:spacing w:line="360" w:lineRule="auto"/>
              <w:ind w:left="0" w:leftChars="0" w:firstLine="403" w:firstLineChars="192"/>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创</w:t>
            </w:r>
            <w:r>
              <w:rPr>
                <w:rFonts w:hint="eastAsia" w:ascii="宋体" w:hAnsi="宋体" w:eastAsia="宋体" w:cs="宋体"/>
                <w:b w:val="0"/>
                <w:bCs w:val="0"/>
                <w:color w:val="auto"/>
                <w:sz w:val="21"/>
                <w:szCs w:val="21"/>
                <w:highlight w:val="none"/>
              </w:rPr>
              <w:t>标化工地</w:t>
            </w:r>
            <w:r>
              <w:rPr>
                <w:rFonts w:hint="eastAsia" w:ascii="宋体" w:hAnsi="宋体" w:cs="宋体"/>
                <w:b w:val="0"/>
                <w:bCs w:val="0"/>
                <w:color w:val="auto"/>
                <w:sz w:val="21"/>
                <w:szCs w:val="21"/>
                <w:highlight w:val="none"/>
                <w:lang w:eastAsia="zh-CN"/>
              </w:rPr>
              <w:t>：无</w:t>
            </w:r>
            <w:r>
              <w:rPr>
                <w:rFonts w:hint="eastAsia" w:ascii="宋体" w:hAnsi="宋体" w:eastAsia="宋体" w:cs="宋体"/>
                <w:b w:val="0"/>
                <w:bCs w:val="0"/>
                <w:color w:val="auto"/>
                <w:sz w:val="21"/>
                <w:szCs w:val="21"/>
                <w:highlight w:val="none"/>
                <w:lang w:eastAsia="zh-CN"/>
              </w:rPr>
              <w:t>。</w:t>
            </w:r>
          </w:p>
          <w:p w14:paraId="23CD5EB8">
            <w:pPr>
              <w:numPr>
                <w:ilvl w:val="0"/>
                <w:numId w:val="2"/>
              </w:numPr>
              <w:spacing w:line="360" w:lineRule="auto"/>
              <w:ind w:left="0" w:leftChars="0" w:firstLine="403" w:firstLineChars="192"/>
              <w:rPr>
                <w:rFonts w:hint="eastAsia" w:ascii="宋体" w:hAnsi="宋体" w:eastAsia="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暂列金额：无</w:t>
            </w:r>
            <w:r>
              <w:rPr>
                <w:rFonts w:hint="eastAsia" w:ascii="宋体" w:hAnsi="宋体" w:cs="宋体"/>
                <w:b w:val="0"/>
                <w:bCs w:val="0"/>
                <w:color w:val="auto"/>
                <w:sz w:val="21"/>
                <w:szCs w:val="21"/>
                <w:highlight w:val="none"/>
                <w:lang w:val="en-US" w:eastAsia="zh-CN"/>
              </w:rPr>
              <w:t>。</w:t>
            </w:r>
          </w:p>
          <w:p w14:paraId="2781DF8F">
            <w:pPr>
              <w:spacing w:line="360" w:lineRule="auto"/>
              <w:ind w:firstLine="403" w:firstLineChars="192"/>
              <w:rPr>
                <w:rFonts w:hint="default" w:eastAsia="等线"/>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、总承包服务费</w:t>
            </w:r>
            <w:r>
              <w:rPr>
                <w:rFonts w:hint="eastAsia" w:ascii="宋体" w:hAnsi="宋体" w:cs="宋体"/>
                <w:b w:val="0"/>
                <w:bCs w:val="0"/>
                <w:color w:val="auto"/>
                <w:sz w:val="21"/>
                <w:szCs w:val="21"/>
                <w:highlight w:val="none"/>
                <w:lang w:eastAsia="zh-CN"/>
              </w:rPr>
              <w:t>：无。</w:t>
            </w:r>
          </w:p>
          <w:p w14:paraId="3E234068">
            <w:pPr>
              <w:spacing w:line="360" w:lineRule="auto"/>
              <w:rPr>
                <w:rFonts w:hint="eastAsia" w:ascii="宋体" w:hAnsi="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六</w:t>
            </w:r>
            <w:r>
              <w:rPr>
                <w:rFonts w:hint="eastAsia" w:ascii="宋体" w:hAnsi="宋体" w:cs="宋体"/>
                <w:b w:val="0"/>
                <w:bCs w:val="0"/>
                <w:color w:val="auto"/>
                <w:sz w:val="21"/>
                <w:szCs w:val="21"/>
                <w:highlight w:val="none"/>
              </w:rPr>
              <w:t>、其它编制说明：</w:t>
            </w:r>
          </w:p>
          <w:p w14:paraId="20DE1F06">
            <w:pPr>
              <w:widowControl/>
              <w:tabs>
                <w:tab w:val="left" w:pos="720"/>
              </w:tabs>
              <w:spacing w:line="360" w:lineRule="auto"/>
              <w:jc w:val="left"/>
              <w:rPr>
                <w:rFonts w:hint="eastAsia" w:ascii="楷体" w:hAnsi="楷体" w:eastAsia="楷体" w:cs="楷体"/>
                <w:b w:val="0"/>
                <w:bCs w:val="0"/>
                <w:color w:val="auto"/>
                <w:sz w:val="21"/>
                <w:szCs w:val="21"/>
                <w:highlight w:val="none"/>
              </w:rPr>
            </w:pPr>
            <w:r>
              <w:rPr>
                <w:rFonts w:hint="eastAsia" w:ascii="宋体" w:hAnsi="宋体" w:cs="宋体"/>
                <w:b w:val="0"/>
                <w:bCs w:val="0"/>
                <w:color w:val="auto"/>
                <w:sz w:val="21"/>
                <w:szCs w:val="21"/>
                <w:highlight w:val="none"/>
              </w:rPr>
              <w:t xml:space="preserve">  </w:t>
            </w:r>
            <w:r>
              <w:rPr>
                <w:rFonts w:hint="eastAsia" w:ascii="楷体" w:hAnsi="楷体" w:eastAsia="楷体" w:cs="楷体"/>
                <w:b w:val="0"/>
                <w:bCs w:val="0"/>
                <w:color w:val="auto"/>
                <w:sz w:val="21"/>
                <w:szCs w:val="21"/>
                <w:highlight w:val="none"/>
              </w:rPr>
              <w:t>（一）</w:t>
            </w:r>
            <w:r>
              <w:rPr>
                <w:rFonts w:hint="eastAsia" w:ascii="宋体" w:hAnsi="宋体" w:cs="宋体"/>
                <w:b w:val="0"/>
                <w:bCs w:val="0"/>
                <w:color w:val="auto"/>
                <w:sz w:val="21"/>
                <w:szCs w:val="21"/>
                <w:highlight w:val="none"/>
              </w:rPr>
              <w:t xml:space="preserve">共性部分： </w:t>
            </w:r>
          </w:p>
          <w:p w14:paraId="7846D81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rPr>
            </w:pPr>
            <w:r>
              <w:rPr>
                <w:rFonts w:hint="eastAsia" w:ascii="宋体" w:hAnsi="宋体" w:cs="宋体"/>
                <w:bCs/>
                <w:kern w:val="0"/>
                <w:szCs w:val="21"/>
                <w:highlight w:val="none"/>
                <w:lang w:val="en-US" w:eastAsia="zh-CN"/>
              </w:rPr>
              <w:t>本项目苗木迁移无施工图纸，清单工程量为现场探勘所得数量，本次清单工程量仅供参考，结算时根据实际情况按实结算（按业主及代建签字确认的量为准）。</w:t>
            </w:r>
          </w:p>
          <w:p w14:paraId="3681177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rPr>
            </w:pPr>
            <w:r>
              <w:rPr>
                <w:rFonts w:hint="eastAsia" w:ascii="宋体" w:hAnsi="宋体" w:cs="宋体"/>
                <w:bCs/>
                <w:kern w:val="0"/>
                <w:szCs w:val="21"/>
                <w:highlight w:val="none"/>
              </w:rPr>
              <w:t>投标人的投标报价应是完成招标范围及工期的全部。工程量清单中的每个子目须填入单价或合价，每一项目应当有且仅有唯一报价，任何有选择的报价将不予接受。投标人对列有数量的项目，如未填报单价或者合价，则其费用视为已经含在其他列有单价或合价的项目之中，在工程实施期间不再另行支付。工程实施过程，综合单价不因施工方案变动而调整。</w:t>
            </w:r>
          </w:p>
          <w:p w14:paraId="71ED88D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rPr>
            </w:pPr>
            <w:r>
              <w:rPr>
                <w:rFonts w:hint="eastAsia" w:ascii="宋体" w:hAnsi="宋体" w:cs="宋体"/>
                <w:bCs/>
                <w:kern w:val="0"/>
                <w:szCs w:val="21"/>
                <w:highlight w:val="none"/>
              </w:rPr>
              <w:t>工程量清单中标价的单价或金额，均应包括为实施和完成合同工程所需的人工费、施工机械使用费、材料费、检测、质检、缺陷修复、保险、其他（运杂费、安装费、采保费，以及合同明示或暗示的风险、责任和义务等）、管理费、利润等，并考虑风险因素。投标人用于本合同工程的各类装备的提供、运输、拆卸、拼装等支付的费用，已包括在工程量清单的单价与合价之中。</w:t>
            </w:r>
          </w:p>
          <w:p w14:paraId="0CBD5326">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rPr>
            </w:pPr>
            <w:r>
              <w:rPr>
                <w:rFonts w:hint="eastAsia" w:ascii="宋体" w:hAnsi="宋体" w:cs="宋体"/>
                <w:bCs/>
                <w:kern w:val="0"/>
                <w:szCs w:val="21"/>
                <w:highlight w:val="none"/>
              </w:rPr>
              <w:t>投标人应先到工地踏勘以充分了解工地位置、情况、道路、储存空间、装卸限制及任何其它足以影响报价的情况，任何因忽视或误解工地情况而导致的索赔或工期延长申请将不获批准。</w:t>
            </w:r>
          </w:p>
          <w:p w14:paraId="433EE6E4">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lang w:val="en-US" w:eastAsia="zh-CN"/>
              </w:rPr>
            </w:pPr>
            <w:r>
              <w:rPr>
                <w:rFonts w:hint="eastAsia" w:ascii="宋体" w:hAnsi="宋体" w:eastAsia="宋体" w:cs="宋体"/>
                <w:bCs/>
                <w:kern w:val="0"/>
                <w:sz w:val="21"/>
                <w:szCs w:val="21"/>
                <w:highlight w:val="none"/>
                <w:lang w:val="en-US" w:eastAsia="zh-CN" w:bidi="ar-SA"/>
              </w:rPr>
              <w:t>投标人在投标时，请自行前往现场，对所有苗木的规格和位置进行核对，若有异议，在投标答疑</w:t>
            </w:r>
            <w:r>
              <w:rPr>
                <w:rFonts w:hint="eastAsia" w:ascii="宋体" w:hAnsi="宋体" w:cs="宋体"/>
                <w:bCs/>
                <w:kern w:val="0"/>
                <w:szCs w:val="21"/>
                <w:highlight w:val="none"/>
                <w:lang w:val="en-US" w:eastAsia="zh-CN"/>
              </w:rPr>
              <w:t xml:space="preserve">截止前提出，否则发包人视作承包人对工程量清单中苗木规格的认可，投标报价中须包含现场实际苗木规格与清单差异风险。现场实际苗木迁移范围与工程量清单存在增减情况，请投标单位在报价时充分考虑数量增减的风险，合理报价，实际迁移苗木数量根据业主签证为准，按实结算。 </w:t>
            </w:r>
          </w:p>
          <w:p w14:paraId="2F5951CE">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lang w:val="en-US" w:eastAsia="zh-CN"/>
              </w:rPr>
            </w:pPr>
            <w:r>
              <w:rPr>
                <w:rFonts w:hint="eastAsia" w:ascii="宋体" w:hAnsi="宋体" w:cs="宋体"/>
                <w:bCs/>
                <w:kern w:val="0"/>
                <w:szCs w:val="21"/>
                <w:highlight w:val="none"/>
                <w:lang w:val="en-US" w:eastAsia="zh-CN"/>
              </w:rPr>
              <w:t>绿化移植工程中苗木进行修枝迁移，需从施工地点起挖、迁移至业主指定迁移场地，然后再进行栽植、养护。投标单位根据相关规范要求进行栽植，养护期满后移交，成活率满足招标文件要求。</w:t>
            </w:r>
          </w:p>
          <w:p w14:paraId="0D60BDEF">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highlight w:val="none"/>
                <w:lang w:val="en-US" w:eastAsia="zh-CN"/>
              </w:rPr>
            </w:pPr>
            <w:r>
              <w:rPr>
                <w:rFonts w:hint="eastAsia" w:ascii="宋体" w:hAnsi="宋体" w:eastAsia="宋体" w:cs="宋体"/>
                <w:bCs/>
                <w:kern w:val="0"/>
                <w:sz w:val="21"/>
                <w:szCs w:val="21"/>
                <w:highlight w:val="none"/>
                <w:lang w:val="en-US" w:eastAsia="zh-CN" w:bidi="ar-SA"/>
              </w:rPr>
              <w:t>施工种植前必须依照设计要求施足基肥，</w:t>
            </w:r>
            <w:r>
              <w:rPr>
                <w:rFonts w:hint="eastAsia" w:ascii="宋体" w:hAnsi="宋体" w:cs="宋体"/>
                <w:bCs/>
                <w:kern w:val="0"/>
                <w:sz w:val="21"/>
                <w:szCs w:val="21"/>
                <w:highlight w:val="none"/>
                <w:lang w:val="en-US" w:eastAsia="zh-CN" w:bidi="ar-SA"/>
              </w:rPr>
              <w:t>苗</w:t>
            </w:r>
            <w:r>
              <w:rPr>
                <w:rFonts w:hint="eastAsia" w:ascii="宋体" w:hAnsi="宋体" w:eastAsia="宋体" w:cs="宋体"/>
                <w:bCs/>
                <w:kern w:val="0"/>
                <w:sz w:val="21"/>
                <w:szCs w:val="21"/>
                <w:highlight w:val="none"/>
                <w:lang w:val="en-US" w:eastAsia="zh-CN" w:bidi="ar-SA"/>
              </w:rPr>
              <w:t>木养护费用应包含树木</w:t>
            </w:r>
            <w:r>
              <w:rPr>
                <w:rFonts w:hint="eastAsia" w:ascii="宋体" w:hAnsi="宋体" w:cs="宋体"/>
                <w:b w:val="0"/>
                <w:bCs/>
                <w:sz w:val="21"/>
                <w:szCs w:val="21"/>
                <w:highlight w:val="none"/>
              </w:rPr>
              <w:t>灌溉、修剪、除草、施肥</w:t>
            </w:r>
            <w:r>
              <w:rPr>
                <w:rFonts w:hint="eastAsia" w:ascii="宋体" w:hAnsi="宋体" w:cs="宋体"/>
                <w:b w:val="0"/>
                <w:bCs/>
                <w:sz w:val="21"/>
                <w:szCs w:val="21"/>
                <w:highlight w:val="none"/>
                <w:lang w:eastAsia="zh-CN"/>
              </w:rPr>
              <w:t>、</w:t>
            </w:r>
            <w:r>
              <w:rPr>
                <w:rFonts w:hint="eastAsia" w:ascii="宋体" w:hAnsi="宋体" w:cs="宋体"/>
                <w:b w:val="0"/>
                <w:bCs/>
                <w:sz w:val="21"/>
                <w:szCs w:val="21"/>
                <w:highlight w:val="none"/>
                <w:lang w:val="en-US" w:eastAsia="zh-CN"/>
              </w:rPr>
              <w:t>防冻</w:t>
            </w:r>
            <w:r>
              <w:rPr>
                <w:rFonts w:hint="eastAsia" w:ascii="宋体" w:hAnsi="宋体" w:eastAsia="宋体" w:cs="宋体"/>
                <w:bCs/>
                <w:kern w:val="0"/>
                <w:sz w:val="21"/>
                <w:szCs w:val="21"/>
                <w:highlight w:val="none"/>
                <w:lang w:val="en-US" w:eastAsia="zh-CN" w:bidi="ar-SA"/>
              </w:rPr>
              <w:t>等。绿化养护期</w:t>
            </w:r>
            <w:r>
              <w:rPr>
                <w:rFonts w:hint="eastAsia" w:ascii="宋体" w:hAnsi="宋体" w:cs="宋体"/>
                <w:bCs/>
                <w:kern w:val="0"/>
                <w:sz w:val="21"/>
                <w:szCs w:val="21"/>
                <w:highlight w:val="none"/>
                <w:lang w:val="en-US" w:eastAsia="zh-CN" w:bidi="ar-SA"/>
              </w:rPr>
              <w:t>（保活）</w:t>
            </w:r>
            <w:r>
              <w:rPr>
                <w:rFonts w:hint="eastAsia" w:ascii="宋体" w:hAnsi="宋体" w:eastAsia="宋体" w:cs="宋体"/>
                <w:bCs/>
                <w:kern w:val="0"/>
                <w:sz w:val="21"/>
                <w:szCs w:val="21"/>
                <w:highlight w:val="none"/>
                <w:lang w:val="en-US" w:eastAsia="zh-CN" w:bidi="ar-SA"/>
              </w:rPr>
              <w:t>为</w:t>
            </w:r>
            <w:r>
              <w:rPr>
                <w:rFonts w:hint="eastAsia" w:ascii="宋体" w:hAnsi="宋体" w:cs="宋体"/>
                <w:bCs/>
                <w:kern w:val="0"/>
                <w:sz w:val="21"/>
                <w:szCs w:val="21"/>
                <w:highlight w:val="none"/>
                <w:lang w:val="en-US" w:eastAsia="zh-CN" w:bidi="ar-SA"/>
              </w:rPr>
              <w:t>2</w:t>
            </w:r>
            <w:r>
              <w:rPr>
                <w:rFonts w:hint="eastAsia" w:ascii="宋体" w:hAnsi="宋体" w:eastAsia="宋体" w:cs="宋体"/>
                <w:bCs/>
                <w:kern w:val="0"/>
                <w:sz w:val="21"/>
                <w:szCs w:val="21"/>
                <w:highlight w:val="none"/>
                <w:lang w:val="en-US" w:eastAsia="zh-CN" w:bidi="ar-SA"/>
              </w:rPr>
              <w:t>年。投标人应在树木迁移后的2年内确保乔木、灌木的存活，若因保护不当导致相应树木死亡，应无偿进行补种</w:t>
            </w:r>
            <w:r>
              <w:rPr>
                <w:rFonts w:hint="eastAsia" w:ascii="宋体" w:hAnsi="宋体" w:cs="宋体"/>
                <w:bCs/>
                <w:kern w:val="0"/>
                <w:sz w:val="21"/>
                <w:szCs w:val="21"/>
                <w:highlight w:val="none"/>
                <w:lang w:val="en-US" w:eastAsia="zh-CN" w:bidi="ar-SA"/>
              </w:rPr>
              <w:t>，所产生的费用</w:t>
            </w:r>
            <w:r>
              <w:rPr>
                <w:rFonts w:hint="eastAsia" w:ascii="宋体" w:hAnsi="宋体" w:cs="宋体"/>
                <w:bCs/>
                <w:kern w:val="0"/>
                <w:szCs w:val="21"/>
                <w:highlight w:val="none"/>
                <w:lang w:val="en-US" w:eastAsia="zh-CN"/>
              </w:rPr>
              <w:t>投标人应在投标报价中综合考虑，不另行计取</w:t>
            </w:r>
            <w:r>
              <w:rPr>
                <w:rFonts w:hint="eastAsia" w:ascii="宋体" w:hAnsi="宋体" w:eastAsia="宋体" w:cs="宋体"/>
                <w:bCs/>
                <w:kern w:val="0"/>
                <w:sz w:val="21"/>
                <w:szCs w:val="21"/>
                <w:highlight w:val="none"/>
                <w:lang w:val="en-US" w:eastAsia="zh-CN" w:bidi="ar-SA"/>
              </w:rPr>
              <w:t>。</w:t>
            </w:r>
          </w:p>
          <w:p w14:paraId="160AAD15">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lang w:val="en-US" w:eastAsia="zh-CN"/>
              </w:rPr>
            </w:pPr>
            <w:r>
              <w:rPr>
                <w:rFonts w:hint="eastAsia" w:ascii="宋体" w:hAnsi="宋体" w:cs="宋体"/>
                <w:bCs/>
                <w:kern w:val="0"/>
                <w:szCs w:val="21"/>
                <w:highlight w:val="none"/>
                <w:lang w:val="en-US" w:eastAsia="zh-CN"/>
              </w:rPr>
              <w:t>迁移乔木、灌木包括乔(灌)木(含树根)挖除、场地清理、场地平整、废料外运及废料消纳处置等工作内容，投标人应将上述费用综合考虑在相应清单子目的综合单价中，不另行计取。</w:t>
            </w:r>
          </w:p>
          <w:p w14:paraId="17D82510">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lang w:val="en-US" w:eastAsia="zh-CN"/>
              </w:rPr>
            </w:pPr>
            <w:r>
              <w:rPr>
                <w:rFonts w:hint="eastAsia" w:ascii="宋体" w:hAnsi="宋体" w:cs="宋体"/>
                <w:bCs/>
                <w:kern w:val="0"/>
                <w:szCs w:val="21"/>
                <w:highlight w:val="none"/>
                <w:lang w:val="en-US" w:eastAsia="zh-CN"/>
              </w:rPr>
              <w:t>对定植地的土壤取样、分析、检测并出具相关报告、土壤保护采取必要措施等产生的费用，由投标人在投标报价中综合考虑，不另行计取。</w:t>
            </w:r>
          </w:p>
          <w:p w14:paraId="2FD21A66">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default" w:ascii="宋体" w:hAnsi="宋体" w:cs="宋体"/>
                <w:bCs/>
                <w:kern w:val="0"/>
                <w:szCs w:val="21"/>
                <w:highlight w:val="none"/>
                <w:lang w:val="en-US" w:eastAsia="zh-CN"/>
              </w:rPr>
            </w:pPr>
            <w:r>
              <w:rPr>
                <w:rFonts w:hint="eastAsia" w:ascii="宋体" w:hAnsi="宋体" w:cs="宋体"/>
                <w:bCs/>
                <w:kern w:val="0"/>
                <w:szCs w:val="21"/>
                <w:highlight w:val="none"/>
                <w:lang w:val="en-US" w:eastAsia="zh-CN"/>
              </w:rPr>
              <w:t>苗木所需种植土回填，种植土应适宜各类乔木灌木种植要求，投标人应综合考虑在相应清单子目的综合单价中，不另行计取。</w:t>
            </w:r>
          </w:p>
          <w:p w14:paraId="0406292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default"/>
                <w:highlight w:val="none"/>
                <w:lang w:val="en-US" w:eastAsia="zh-CN"/>
              </w:rPr>
            </w:pPr>
            <w:r>
              <w:rPr>
                <w:rFonts w:hint="eastAsia"/>
                <w:highlight w:val="none"/>
                <w:lang w:val="en-US" w:eastAsia="zh-CN"/>
              </w:rPr>
              <w:t>施工时间的统筹安排应满足业主要求，投标人应充分考虑，</w:t>
            </w:r>
            <w:r>
              <w:rPr>
                <w:rFonts w:hint="eastAsia" w:ascii="宋体" w:hAnsi="宋体" w:cs="宋体"/>
                <w:bCs/>
                <w:kern w:val="0"/>
                <w:sz w:val="21"/>
                <w:szCs w:val="21"/>
                <w:highlight w:val="none"/>
                <w:lang w:val="en-US" w:eastAsia="zh-CN" w:bidi="ar-SA"/>
              </w:rPr>
              <w:t>所产生的费用</w:t>
            </w:r>
            <w:r>
              <w:rPr>
                <w:rFonts w:hint="eastAsia" w:ascii="宋体" w:hAnsi="宋体" w:cs="宋体"/>
                <w:bCs/>
                <w:kern w:val="0"/>
                <w:szCs w:val="21"/>
                <w:highlight w:val="none"/>
                <w:lang w:val="en-US" w:eastAsia="zh-CN"/>
              </w:rPr>
              <w:t>投标人应在投标报价中综合考虑，不另行计取。</w:t>
            </w:r>
          </w:p>
          <w:p w14:paraId="673EFB3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default"/>
                <w:highlight w:val="none"/>
                <w:lang w:val="en-US" w:eastAsia="zh-CN"/>
              </w:rPr>
            </w:pPr>
            <w:r>
              <w:rPr>
                <w:rFonts w:hint="eastAsia" w:ascii="宋体" w:hAnsi="宋体" w:cs="宋体"/>
                <w:bCs/>
                <w:kern w:val="0"/>
                <w:szCs w:val="21"/>
                <w:highlight w:val="none"/>
                <w:lang w:val="en-US" w:eastAsia="zh-CN"/>
              </w:rPr>
              <w:t>对于做好苗木迁移公示、媒体登报以及苗木迁移方案编制、评审、报批等相关工作所产生的费用，由投标人承担，在相应清单子目中考虑，不另行计取。</w:t>
            </w:r>
          </w:p>
          <w:p w14:paraId="4636F1AE">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cs="宋体"/>
                <w:bCs/>
                <w:kern w:val="0"/>
                <w:szCs w:val="21"/>
                <w:highlight w:val="none"/>
                <w:lang w:val="en-US" w:eastAsia="zh-CN"/>
              </w:rPr>
            </w:pPr>
            <w:r>
              <w:rPr>
                <w:rFonts w:hint="eastAsia" w:ascii="宋体" w:hAnsi="宋体" w:cs="宋体"/>
                <w:bCs/>
                <w:kern w:val="0"/>
                <w:szCs w:val="21"/>
                <w:highlight w:val="none"/>
                <w:lang w:val="en-US" w:eastAsia="zh-CN"/>
              </w:rPr>
              <w:t>苗木迁移按相关规定，如需专家论证等，所需费用均在投标报价中综合考虑，不再单列清单。</w:t>
            </w:r>
          </w:p>
          <w:p w14:paraId="4BAF23A5">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default" w:ascii="宋体" w:hAnsi="宋体" w:cs="宋体"/>
                <w:bCs/>
                <w:kern w:val="0"/>
                <w:szCs w:val="21"/>
                <w:highlight w:val="none"/>
                <w:lang w:val="en-US" w:eastAsia="zh-CN"/>
              </w:rPr>
            </w:pPr>
            <w:r>
              <w:rPr>
                <w:rFonts w:hint="eastAsia" w:ascii="宋体" w:hAnsi="宋体" w:cs="宋体"/>
                <w:bCs/>
                <w:kern w:val="0"/>
                <w:szCs w:val="21"/>
                <w:highlight w:val="none"/>
                <w:lang w:val="en-US" w:eastAsia="zh-CN"/>
              </w:rPr>
              <w:t>场内苗木迁移运输（</w:t>
            </w:r>
            <w:r>
              <w:rPr>
                <w:rFonts w:hint="eastAsia" w:ascii="宋体" w:hAnsi="宋体" w:cs="宋体"/>
                <w:b w:val="0"/>
                <w:bCs w:val="0"/>
                <w:color w:val="auto"/>
                <w:sz w:val="21"/>
                <w:szCs w:val="21"/>
                <w:highlight w:val="none"/>
                <w:lang w:val="en-US" w:eastAsia="zh-CN"/>
              </w:rPr>
              <w:t>运距由投标单位自行综合考虑</w:t>
            </w:r>
            <w:r>
              <w:rPr>
                <w:rFonts w:hint="eastAsia" w:ascii="宋体" w:hAnsi="宋体" w:cs="宋体"/>
                <w:bCs/>
                <w:kern w:val="0"/>
                <w:szCs w:val="21"/>
                <w:highlight w:val="none"/>
                <w:lang w:val="en-US" w:eastAsia="zh-CN"/>
              </w:rPr>
              <w:t>），所需费用在投标报价综合考虑，不再单列清单。</w:t>
            </w:r>
          </w:p>
          <w:p w14:paraId="303BCC2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jc w:val="left"/>
              <w:textAlignment w:val="auto"/>
              <w:rPr>
                <w:rFonts w:hint="default" w:ascii="宋体" w:hAnsi="宋体" w:cs="宋体"/>
                <w:bCs/>
                <w:kern w:val="0"/>
                <w:szCs w:val="21"/>
                <w:highlight w:val="none"/>
                <w:lang w:val="en-US" w:eastAsia="zh-CN"/>
              </w:rPr>
            </w:pPr>
            <w:r>
              <w:rPr>
                <w:rFonts w:hint="eastAsia" w:ascii="宋体" w:hAnsi="宋体" w:cs="宋体"/>
                <w:bCs/>
                <w:kern w:val="0"/>
                <w:szCs w:val="21"/>
                <w:highlight w:val="none"/>
                <w:lang w:val="en-US" w:eastAsia="zh-CN"/>
              </w:rPr>
              <w:t>迁移场地如需营养土，所需费用在投标报价中综合考虑，不再单列清单；</w:t>
            </w:r>
          </w:p>
          <w:p w14:paraId="6F45EBA6">
            <w:pPr>
              <w:numPr>
                <w:ilvl w:val="0"/>
                <w:numId w:val="3"/>
              </w:numPr>
              <w:spacing w:line="360" w:lineRule="auto"/>
              <w:ind w:left="0" w:leftChars="0" w:firstLine="420" w:firstLineChars="200"/>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苗木移植后期养护所需水源由投标单位自行解决，</w:t>
            </w:r>
            <w:r>
              <w:rPr>
                <w:rFonts w:hint="eastAsia" w:ascii="宋体" w:hAnsi="宋体" w:cs="宋体"/>
                <w:bCs/>
                <w:kern w:val="0"/>
                <w:szCs w:val="21"/>
                <w:highlight w:val="none"/>
                <w:lang w:val="en-US" w:eastAsia="zh-CN"/>
              </w:rPr>
              <w:t>所需费用在投标报价中综合考虑，不再单列清单；</w:t>
            </w:r>
          </w:p>
          <w:p w14:paraId="46A0A093">
            <w:pPr>
              <w:numPr>
                <w:ilvl w:val="0"/>
                <w:numId w:val="3"/>
              </w:numPr>
              <w:spacing w:line="360" w:lineRule="auto"/>
              <w:ind w:left="0" w:leftChars="0" w:firstLine="420" w:firstLineChars="200"/>
              <w:rPr>
                <w:rFonts w:hint="default"/>
                <w:lang w:val="en-US" w:eastAsia="zh-CN"/>
              </w:rPr>
            </w:pPr>
            <w:r>
              <w:rPr>
                <w:rFonts w:hint="eastAsia" w:ascii="宋体" w:hAnsi="宋体" w:cs="宋体"/>
                <w:b w:val="0"/>
                <w:bCs w:val="0"/>
                <w:color w:val="auto"/>
                <w:sz w:val="21"/>
                <w:szCs w:val="21"/>
                <w:highlight w:val="none"/>
                <w:lang w:val="en-US" w:eastAsia="zh-CN"/>
              </w:rPr>
              <w:t>迁移苗木需做好对苗木的保护措施，如对移栽苗木的保护等，</w:t>
            </w:r>
            <w:r>
              <w:rPr>
                <w:rFonts w:hint="eastAsia" w:ascii="宋体" w:hAnsi="宋体" w:cs="宋体"/>
                <w:bCs/>
                <w:kern w:val="0"/>
                <w:szCs w:val="21"/>
                <w:highlight w:val="none"/>
                <w:lang w:val="en-US" w:eastAsia="zh-CN"/>
              </w:rPr>
              <w:t>所需费用在投标报价中综合考虑，不再单列清单</w:t>
            </w:r>
            <w:r>
              <w:rPr>
                <w:rFonts w:hint="eastAsia" w:ascii="宋体" w:hAnsi="宋体" w:cs="宋体"/>
                <w:b w:val="0"/>
                <w:bCs w:val="0"/>
                <w:color w:val="auto"/>
                <w:sz w:val="21"/>
                <w:szCs w:val="21"/>
                <w:highlight w:val="none"/>
                <w:lang w:val="en-US" w:eastAsia="zh-CN"/>
              </w:rPr>
              <w:t>；</w:t>
            </w:r>
          </w:p>
          <w:p w14:paraId="2B6554AC">
            <w:pPr>
              <w:numPr>
                <w:ilvl w:val="0"/>
                <w:numId w:val="3"/>
              </w:numPr>
              <w:spacing w:line="360" w:lineRule="auto"/>
              <w:ind w:left="0" w:leftChars="0" w:firstLine="420" w:firstLineChars="200"/>
              <w:rPr>
                <w:rFonts w:hint="default" w:ascii="宋体" w:hAnsi="宋体" w:cs="宋体"/>
                <w:b w:val="0"/>
                <w:bCs w:val="0"/>
                <w:color w:val="auto"/>
                <w:sz w:val="21"/>
                <w:szCs w:val="21"/>
                <w:highlight w:val="none"/>
                <w:lang w:val="en-US" w:eastAsia="zh-CN"/>
              </w:rPr>
            </w:pPr>
            <w:r>
              <w:rPr>
                <w:rFonts w:hint="default" w:ascii="宋体" w:hAnsi="宋体" w:cs="宋体"/>
                <w:b w:val="0"/>
                <w:bCs w:val="0"/>
                <w:color w:val="auto"/>
                <w:sz w:val="21"/>
                <w:szCs w:val="21"/>
                <w:highlight w:val="none"/>
                <w:lang w:val="en-US" w:eastAsia="zh-CN"/>
              </w:rPr>
              <w:t>适地适树原则，原则上将具有较高价值容易成活的健康树木迁移到仓前校区</w:t>
            </w:r>
            <w:bookmarkStart w:id="0" w:name="_GoBack"/>
            <w:bookmarkEnd w:id="0"/>
            <w:r>
              <w:rPr>
                <w:rFonts w:hint="default" w:ascii="宋体" w:hAnsi="宋体" w:cs="宋体"/>
                <w:b w:val="0"/>
                <w:bCs w:val="0"/>
                <w:color w:val="auto"/>
                <w:sz w:val="21"/>
                <w:szCs w:val="21"/>
                <w:highlight w:val="none"/>
                <w:lang w:val="en-US" w:eastAsia="zh-CN"/>
              </w:rPr>
              <w:t>预留地，由于预留地建筑垃圾较多</w:t>
            </w:r>
            <w:r>
              <w:rPr>
                <w:rFonts w:hint="eastAsia" w:ascii="宋体" w:hAnsi="宋体" w:cs="宋体"/>
                <w:b w:val="0"/>
                <w:bCs w:val="0"/>
                <w:color w:val="auto"/>
                <w:sz w:val="21"/>
                <w:szCs w:val="21"/>
                <w:highlight w:val="none"/>
                <w:lang w:val="en-US" w:eastAsia="zh-CN"/>
              </w:rPr>
              <w:t>，移栽时</w:t>
            </w:r>
            <w:r>
              <w:rPr>
                <w:rFonts w:hint="default" w:ascii="宋体" w:hAnsi="宋体" w:cs="宋体"/>
                <w:b w:val="0"/>
                <w:bCs w:val="0"/>
                <w:color w:val="auto"/>
                <w:sz w:val="21"/>
                <w:szCs w:val="21"/>
                <w:highlight w:val="none"/>
                <w:lang w:val="en-US" w:eastAsia="zh-CN"/>
              </w:rPr>
              <w:t>要适当改良土壤</w:t>
            </w:r>
            <w:r>
              <w:rPr>
                <w:rFonts w:hint="eastAsia" w:ascii="宋体" w:hAnsi="宋体" w:cs="宋体"/>
                <w:b w:val="0"/>
                <w:bCs w:val="0"/>
                <w:color w:val="auto"/>
                <w:sz w:val="21"/>
                <w:szCs w:val="21"/>
                <w:highlight w:val="none"/>
                <w:lang w:val="en-US" w:eastAsia="zh-CN"/>
              </w:rPr>
              <w:t>，</w:t>
            </w:r>
            <w:r>
              <w:rPr>
                <w:rFonts w:hint="eastAsia" w:ascii="宋体" w:hAnsi="宋体" w:cs="宋体"/>
                <w:bCs/>
                <w:kern w:val="0"/>
                <w:szCs w:val="21"/>
                <w:highlight w:val="none"/>
                <w:lang w:val="en-US" w:eastAsia="zh-CN"/>
              </w:rPr>
              <w:t>所需费用在投标报价中综合考虑，不再单列清单</w:t>
            </w:r>
            <w:r>
              <w:rPr>
                <w:rFonts w:hint="default" w:ascii="宋体" w:hAnsi="宋体" w:cs="宋体"/>
                <w:b w:val="0"/>
                <w:bCs w:val="0"/>
                <w:color w:val="auto"/>
                <w:sz w:val="21"/>
                <w:szCs w:val="21"/>
                <w:highlight w:val="none"/>
                <w:lang w:val="en-US" w:eastAsia="zh-CN"/>
              </w:rPr>
              <w:t>。</w:t>
            </w:r>
          </w:p>
          <w:p w14:paraId="423B9735">
            <w:pPr>
              <w:numPr>
                <w:ilvl w:val="0"/>
                <w:numId w:val="3"/>
              </w:numPr>
              <w:spacing w:line="360" w:lineRule="auto"/>
              <w:ind w:left="0" w:leftChars="0" w:firstLine="420" w:firstLineChars="200"/>
              <w:rPr>
                <w:rFonts w:hint="default" w:ascii="宋体" w:hAnsi="宋体" w:eastAsia="宋体" w:cs="宋体"/>
                <w:b w:val="0"/>
                <w:bCs w:val="0"/>
                <w:color w:val="auto"/>
                <w:sz w:val="21"/>
                <w:szCs w:val="21"/>
                <w:highlight w:val="none"/>
                <w:lang w:val="en-US" w:eastAsia="zh-CN"/>
              </w:rPr>
            </w:pPr>
            <w:r>
              <w:rPr>
                <w:rFonts w:hint="default" w:ascii="宋体" w:hAnsi="宋体" w:eastAsia="宋体" w:cs="宋体"/>
                <w:b w:val="0"/>
                <w:bCs w:val="0"/>
                <w:color w:val="auto"/>
                <w:sz w:val="21"/>
                <w:szCs w:val="21"/>
                <w:highlight w:val="none"/>
                <w:lang w:val="en-US" w:eastAsia="zh-CN"/>
              </w:rPr>
              <w:t>施工过程中对保留原址</w:t>
            </w:r>
            <w:r>
              <w:rPr>
                <w:rFonts w:hint="eastAsia" w:ascii="宋体" w:hAnsi="宋体" w:cs="宋体"/>
                <w:b w:val="0"/>
                <w:bCs w:val="0"/>
                <w:color w:val="auto"/>
                <w:sz w:val="21"/>
                <w:szCs w:val="21"/>
                <w:highlight w:val="none"/>
                <w:lang w:val="en-US" w:eastAsia="zh-CN"/>
              </w:rPr>
              <w:t>的</w:t>
            </w:r>
            <w:r>
              <w:rPr>
                <w:rFonts w:hint="default" w:ascii="宋体" w:hAnsi="宋体" w:eastAsia="宋体" w:cs="宋体"/>
                <w:b w:val="0"/>
                <w:bCs w:val="0"/>
                <w:color w:val="auto"/>
                <w:sz w:val="21"/>
                <w:szCs w:val="21"/>
                <w:highlight w:val="none"/>
                <w:lang w:val="en-US" w:eastAsia="zh-CN"/>
              </w:rPr>
              <w:t>苗木</w:t>
            </w:r>
            <w:r>
              <w:rPr>
                <w:rFonts w:hint="eastAsia" w:ascii="宋体" w:hAnsi="宋体" w:cs="宋体"/>
                <w:b w:val="0"/>
                <w:bCs w:val="0"/>
                <w:color w:val="auto"/>
                <w:sz w:val="21"/>
                <w:szCs w:val="21"/>
                <w:highlight w:val="none"/>
                <w:lang w:val="en-US" w:eastAsia="zh-CN"/>
              </w:rPr>
              <w:t>需做保护措施，</w:t>
            </w:r>
            <w:r>
              <w:rPr>
                <w:rFonts w:hint="eastAsia" w:ascii="宋体" w:hAnsi="宋体" w:cs="宋体"/>
                <w:bCs/>
                <w:kern w:val="0"/>
                <w:szCs w:val="21"/>
                <w:highlight w:val="none"/>
                <w:lang w:val="en-US" w:eastAsia="zh-CN"/>
              </w:rPr>
              <w:t>所需费用</w:t>
            </w:r>
            <w:r>
              <w:rPr>
                <w:rFonts w:hint="eastAsia" w:ascii="宋体" w:hAnsi="宋体" w:cs="宋体"/>
                <w:b w:val="0"/>
                <w:bCs w:val="0"/>
                <w:color w:val="auto"/>
                <w:sz w:val="21"/>
                <w:szCs w:val="21"/>
                <w:highlight w:val="none"/>
                <w:lang w:val="en-US" w:eastAsia="zh-CN"/>
              </w:rPr>
              <w:t>由投标单位自行考虑进报价中，</w:t>
            </w:r>
            <w:r>
              <w:rPr>
                <w:rFonts w:hint="eastAsia" w:ascii="宋体" w:hAnsi="宋体" w:cs="宋体"/>
                <w:bCs/>
                <w:kern w:val="0"/>
                <w:szCs w:val="21"/>
                <w:highlight w:val="none"/>
                <w:lang w:val="en-US" w:eastAsia="zh-CN"/>
              </w:rPr>
              <w:t>不再单列清单</w:t>
            </w:r>
            <w:r>
              <w:rPr>
                <w:rFonts w:hint="eastAsia" w:ascii="宋体" w:hAnsi="宋体" w:cs="宋体"/>
                <w:b w:val="0"/>
                <w:bCs w:val="0"/>
                <w:color w:val="auto"/>
                <w:sz w:val="21"/>
                <w:szCs w:val="21"/>
                <w:highlight w:val="none"/>
                <w:lang w:val="en-US" w:eastAsia="zh-CN"/>
              </w:rPr>
              <w:t>。</w:t>
            </w:r>
          </w:p>
          <w:p w14:paraId="1067F252">
            <w:pPr>
              <w:numPr>
                <w:ilvl w:val="0"/>
                <w:numId w:val="3"/>
              </w:numPr>
              <w:spacing w:line="360" w:lineRule="auto"/>
              <w:ind w:left="0" w:leftChars="0" w:firstLine="420" w:firstLineChars="200"/>
              <w:rPr>
                <w:rFonts w:hint="default" w:ascii="宋体" w:hAnsi="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bidi="ar-SA"/>
              </w:rPr>
              <w:t>本工程可能发生的一切未单列的其他措施费，</w:t>
            </w:r>
            <w:r>
              <w:rPr>
                <w:rFonts w:hint="eastAsia" w:ascii="宋体" w:hAnsi="宋体" w:cs="宋体"/>
                <w:b w:val="0"/>
                <w:bCs w:val="0"/>
                <w:color w:val="auto"/>
                <w:kern w:val="2"/>
                <w:sz w:val="21"/>
                <w:szCs w:val="21"/>
                <w:highlight w:val="none"/>
                <w:lang w:val="en-US" w:eastAsia="zh-CN" w:bidi="ar-SA"/>
              </w:rPr>
              <w:t>包括不限于杂木、枯木、杂苗的清理等，</w:t>
            </w:r>
            <w:r>
              <w:rPr>
                <w:rFonts w:hint="eastAsia" w:ascii="宋体" w:hAnsi="宋体" w:eastAsia="宋体" w:cs="宋体"/>
                <w:b w:val="0"/>
                <w:bCs w:val="0"/>
                <w:color w:val="auto"/>
                <w:kern w:val="2"/>
                <w:sz w:val="21"/>
                <w:szCs w:val="21"/>
                <w:highlight w:val="none"/>
                <w:lang w:val="en-US" w:eastAsia="zh-CN" w:bidi="ar-SA"/>
              </w:rPr>
              <w:t>均已包含在其他措施</w:t>
            </w:r>
            <w:r>
              <w:rPr>
                <w:rFonts w:hint="eastAsia" w:ascii="宋体" w:hAnsi="宋体" w:cs="宋体"/>
                <w:b w:val="0"/>
                <w:bCs w:val="0"/>
                <w:color w:val="auto"/>
                <w:sz w:val="21"/>
                <w:szCs w:val="21"/>
                <w:highlight w:val="none"/>
                <w:lang w:val="en-US" w:eastAsia="zh-CN"/>
              </w:rPr>
              <w:t>费用中，按项包干。</w:t>
            </w:r>
          </w:p>
          <w:p w14:paraId="255AA552">
            <w:pPr>
              <w:numPr>
                <w:ilvl w:val="0"/>
                <w:numId w:val="3"/>
              </w:numPr>
              <w:spacing w:line="360" w:lineRule="auto"/>
              <w:ind w:left="0" w:leftChars="0" w:firstLine="420" w:firstLineChars="200"/>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原大棚、羊圈需要拆除、清理外运，拆除后的残值回收自行考虑；</w:t>
            </w:r>
          </w:p>
          <w:p w14:paraId="144D99E3">
            <w:pPr>
              <w:numPr>
                <w:ilvl w:val="0"/>
                <w:numId w:val="3"/>
              </w:numPr>
              <w:spacing w:line="360" w:lineRule="auto"/>
              <w:ind w:left="0" w:leftChars="0" w:firstLine="420" w:firstLineChars="200"/>
              <w:rPr>
                <w:rFonts w:hint="default"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羊圈新建包含墙体砌筑及抹灰（羊舍1墙体长4m、宽3m、高1.8m；羊舍2墙体长4m、宽2m、高1.8m；墙面抹灰20mm厚）、围栏及网格板搭建（围栏长66m、高1.2m中间带柱子；网格板长63m、高1.5m）、钢结构屋面板安装、地面平整硬化、大门安装（门宽3m、高1.8m）、水电安装、灯具插座安装、配电箱安装等；</w:t>
            </w:r>
          </w:p>
          <w:p w14:paraId="50DB285D">
            <w:pPr>
              <w:numPr>
                <w:ilvl w:val="0"/>
                <w:numId w:val="3"/>
              </w:numPr>
              <w:spacing w:line="360" w:lineRule="auto"/>
              <w:ind w:left="0" w:leftChars="0" w:firstLine="420" w:firstLineChars="200"/>
              <w:rPr>
                <w:rFonts w:hint="default"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苗木迁移按相关规定，如需专家论证，相关职能部门审批等由投标人负责，所需费用均在投标报价中综合考虑。</w:t>
            </w:r>
          </w:p>
          <w:p w14:paraId="58361722">
            <w:pPr>
              <w:pStyle w:val="2"/>
              <w:ind w:left="0" w:leftChars="0" w:firstLine="0" w:firstLineChars="0"/>
              <w:rPr>
                <w:rFonts w:hint="default" w:ascii="宋体" w:hAnsi="宋体" w:eastAsia="宋体" w:cs="宋体"/>
                <w:b w:val="0"/>
                <w:bCs w:val="0"/>
                <w:color w:val="auto"/>
                <w:sz w:val="21"/>
                <w:szCs w:val="21"/>
                <w:highlight w:val="none"/>
                <w:lang w:val="en-US" w:eastAsia="zh-CN"/>
              </w:rPr>
            </w:pPr>
          </w:p>
          <w:p w14:paraId="6C96A7FD">
            <w:pPr>
              <w:pStyle w:val="2"/>
              <w:ind w:left="0" w:leftChars="0" w:firstLine="0" w:firstLineChars="0"/>
              <w:rPr>
                <w:rFonts w:hint="default" w:ascii="宋体" w:hAnsi="宋体" w:eastAsia="宋体" w:cs="宋体"/>
                <w:b w:val="0"/>
                <w:bCs w:val="0"/>
                <w:color w:val="auto"/>
                <w:sz w:val="21"/>
                <w:szCs w:val="21"/>
                <w:highlight w:val="none"/>
                <w:lang w:val="en-US" w:eastAsia="zh-CN"/>
              </w:rPr>
            </w:pPr>
          </w:p>
        </w:tc>
      </w:tr>
    </w:tbl>
    <w:p w14:paraId="7F1E011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7707EF"/>
    <w:multiLevelType w:val="singleLevel"/>
    <w:tmpl w:val="137707EF"/>
    <w:lvl w:ilvl="0" w:tentative="0">
      <w:start w:val="4"/>
      <w:numFmt w:val="decimal"/>
      <w:suff w:val="nothing"/>
      <w:lvlText w:val="%1、"/>
      <w:lvlJc w:val="left"/>
    </w:lvl>
  </w:abstractNum>
  <w:abstractNum w:abstractNumId="1">
    <w:nsid w:val="2077C8BC"/>
    <w:multiLevelType w:val="singleLevel"/>
    <w:tmpl w:val="2077C8BC"/>
    <w:lvl w:ilvl="0" w:tentative="0">
      <w:start w:val="1"/>
      <w:numFmt w:val="chineseCounting"/>
      <w:suff w:val="nothing"/>
      <w:lvlText w:val="%1、"/>
      <w:lvlJc w:val="left"/>
      <w:rPr>
        <w:rFonts w:hint="eastAsia"/>
      </w:rPr>
    </w:lvl>
  </w:abstractNum>
  <w:abstractNum w:abstractNumId="2">
    <w:nsid w:val="370DAF71"/>
    <w:multiLevelType w:val="singleLevel"/>
    <w:tmpl w:val="370DAF71"/>
    <w:lvl w:ilvl="0" w:tentative="0">
      <w:start w:val="1"/>
      <w:numFmt w:val="decimal"/>
      <w:suff w:val="nothing"/>
      <w:lvlText w:val="%1."/>
      <w:lvlJc w:val="left"/>
      <w:rPr>
        <w:rFonts w:hint="default" w:ascii="宋体" w:hAnsi="宋体" w:eastAsia="宋体" w:cs="宋体"/>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YTc5NmRiMTc0MjkxOGU4NGJiNWVlNDM1ZjQ2Y2EifQ=="/>
  </w:docVars>
  <w:rsids>
    <w:rsidRoot w:val="63AF3C14"/>
    <w:rsid w:val="017372A4"/>
    <w:rsid w:val="03C4327E"/>
    <w:rsid w:val="042E3C79"/>
    <w:rsid w:val="044833D8"/>
    <w:rsid w:val="062A41EB"/>
    <w:rsid w:val="06A42F8B"/>
    <w:rsid w:val="074735FA"/>
    <w:rsid w:val="081D29F0"/>
    <w:rsid w:val="09524F20"/>
    <w:rsid w:val="0AA96414"/>
    <w:rsid w:val="0ACC2AB1"/>
    <w:rsid w:val="0B892B64"/>
    <w:rsid w:val="0C9844C2"/>
    <w:rsid w:val="105A290D"/>
    <w:rsid w:val="10D67C7A"/>
    <w:rsid w:val="1126582A"/>
    <w:rsid w:val="11C049F1"/>
    <w:rsid w:val="11F5222D"/>
    <w:rsid w:val="12C16C73"/>
    <w:rsid w:val="1401293B"/>
    <w:rsid w:val="166C4B39"/>
    <w:rsid w:val="16BF171B"/>
    <w:rsid w:val="174E240F"/>
    <w:rsid w:val="17CC2A83"/>
    <w:rsid w:val="17E34124"/>
    <w:rsid w:val="185B5269"/>
    <w:rsid w:val="199F124F"/>
    <w:rsid w:val="1C280F5C"/>
    <w:rsid w:val="1CAC48B5"/>
    <w:rsid w:val="1D290B67"/>
    <w:rsid w:val="221E07F1"/>
    <w:rsid w:val="22EF5FBE"/>
    <w:rsid w:val="25EF0D7A"/>
    <w:rsid w:val="2762327D"/>
    <w:rsid w:val="29A023AB"/>
    <w:rsid w:val="2A540E10"/>
    <w:rsid w:val="2BAA2138"/>
    <w:rsid w:val="2D5D0F30"/>
    <w:rsid w:val="2EA9690E"/>
    <w:rsid w:val="2F5A470B"/>
    <w:rsid w:val="2FDF9FF0"/>
    <w:rsid w:val="3137414F"/>
    <w:rsid w:val="38A75BFA"/>
    <w:rsid w:val="398927D9"/>
    <w:rsid w:val="399D4025"/>
    <w:rsid w:val="3BF26139"/>
    <w:rsid w:val="3C8E6418"/>
    <w:rsid w:val="414B70CA"/>
    <w:rsid w:val="41C5451D"/>
    <w:rsid w:val="45F20F35"/>
    <w:rsid w:val="48F24FDE"/>
    <w:rsid w:val="490A21F5"/>
    <w:rsid w:val="496B7FFE"/>
    <w:rsid w:val="4BC76BE1"/>
    <w:rsid w:val="4CC2644C"/>
    <w:rsid w:val="4F3B56BD"/>
    <w:rsid w:val="505552D1"/>
    <w:rsid w:val="508D59E8"/>
    <w:rsid w:val="549B3AD8"/>
    <w:rsid w:val="55256612"/>
    <w:rsid w:val="568C1EDD"/>
    <w:rsid w:val="578F8770"/>
    <w:rsid w:val="59DD6F5F"/>
    <w:rsid w:val="5C2F60F8"/>
    <w:rsid w:val="5D711138"/>
    <w:rsid w:val="6331268F"/>
    <w:rsid w:val="63A716CF"/>
    <w:rsid w:val="63AF3C14"/>
    <w:rsid w:val="63D242AB"/>
    <w:rsid w:val="63EF099A"/>
    <w:rsid w:val="6D5B6F48"/>
    <w:rsid w:val="6F2A6F78"/>
    <w:rsid w:val="6F7B5355"/>
    <w:rsid w:val="70372111"/>
    <w:rsid w:val="72FF629D"/>
    <w:rsid w:val="7B7B1F4E"/>
    <w:rsid w:val="7C8663DF"/>
    <w:rsid w:val="7D7A6B14"/>
    <w:rsid w:val="7DF11A0E"/>
    <w:rsid w:val="7F9A49A1"/>
    <w:rsid w:val="7FA62CED"/>
    <w:rsid w:val="7FEF3785"/>
    <w:rsid w:val="7FFEFB3B"/>
    <w:rsid w:val="8F209AA2"/>
    <w:rsid w:val="8FA7A0DE"/>
    <w:rsid w:val="BF95C6C5"/>
    <w:rsid w:val="D76F3840"/>
    <w:rsid w:val="D7DF8EA8"/>
    <w:rsid w:val="EFB59DCC"/>
    <w:rsid w:val="EFFFFA74"/>
    <w:rsid w:val="FBF82F68"/>
    <w:rsid w:val="FEFFA24F"/>
    <w:rsid w:val="FFEDD54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spacing w:line="340" w:lineRule="exact"/>
      <w:ind w:firstLine="420"/>
      <w:jc w:val="both"/>
    </w:pPr>
    <w:rPr>
      <w:rFonts w:ascii="宋体" w:hAnsi="宋体" w:eastAsia="黑体" w:cs="Times New Roman"/>
      <w:kern w:val="2"/>
      <w:sz w:val="21"/>
      <w:lang w:val="en-US" w:eastAsia="zh-CN" w:bidi="ar-SA"/>
    </w:rPr>
  </w:style>
  <w:style w:type="paragraph" w:styleId="3">
    <w:name w:val="Body Text Indent"/>
    <w:basedOn w:val="1"/>
    <w:next w:val="4"/>
    <w:qFormat/>
    <w:uiPriority w:val="0"/>
    <w:pPr>
      <w:ind w:firstLine="560" w:firstLineChars="200"/>
    </w:pPr>
    <w:rPr>
      <w:color w:val="000000"/>
      <w:sz w:val="28"/>
    </w:rPr>
  </w:style>
  <w:style w:type="paragraph" w:styleId="4">
    <w:name w:val="envelope return"/>
    <w:basedOn w:val="1"/>
    <w:qFormat/>
    <w:uiPriority w:val="0"/>
    <w:pPr>
      <w:snapToGrid w:val="0"/>
    </w:pPr>
    <w:rPr>
      <w:rFonts w:ascii="Arial" w:hAnsi="Arial"/>
    </w:rPr>
  </w:style>
  <w:style w:type="paragraph" w:styleId="5">
    <w:name w:val="Body Text"/>
    <w:basedOn w:val="1"/>
    <w:autoRedefine/>
    <w:qFormat/>
    <w:uiPriority w:val="0"/>
    <w:pPr>
      <w:ind w:left="520"/>
    </w:pPr>
    <w:rPr>
      <w:rFonts w:ascii="Times New Roman" w:hAnsi="Times New Roman"/>
    </w:rPr>
  </w:style>
  <w:style w:type="paragraph" w:styleId="6">
    <w:name w:val="Plain Text"/>
    <w:basedOn w:val="1"/>
    <w:autoRedefine/>
    <w:qFormat/>
    <w:uiPriority w:val="0"/>
    <w:rPr>
      <w:rFonts w:ascii="宋体" w:hAnsi="Courier New" w:eastAsia="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toc 1"/>
    <w:basedOn w:val="1"/>
    <w:next w:val="1"/>
    <w:autoRedefine/>
    <w:unhideWhenUsed/>
    <w:qFormat/>
    <w:uiPriority w:val="0"/>
    <w:pPr>
      <w:widowControl/>
      <w:spacing w:after="100" w:line="259" w:lineRule="auto"/>
    </w:pPr>
    <w:rPr>
      <w:rFonts w:ascii="等线" w:hAnsi="等线" w:eastAsia="等线"/>
      <w:sz w:val="22"/>
      <w:szCs w:val="22"/>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12">
    <w:name w:val="列表段落1"/>
    <w:basedOn w:val="1"/>
    <w:qFormat/>
    <w:uiPriority w:val="34"/>
    <w:pPr>
      <w:ind w:firstLine="420" w:firstLineChars="200"/>
    </w:pPr>
    <w:rPr>
      <w:rFonts w:ascii="Calibri" w:hAnsi="Calibri" w:eastAsia="宋体" w:cs="Times New Roman"/>
    </w:rPr>
  </w:style>
  <w:style w:type="paragraph" w:customStyle="1" w:styleId="13">
    <w:name w:val="正文段"/>
    <w:basedOn w:val="1"/>
    <w:qFormat/>
    <w:uiPriority w:val="0"/>
    <w:pPr>
      <w:widowControl/>
      <w:snapToGrid w:val="0"/>
      <w:spacing w:afterLines="50"/>
      <w:ind w:firstLine="200" w:firstLineChars="200"/>
    </w:pPr>
    <w:rPr>
      <w:rFonts w:ascii="Times New Roman" w:hAnsi="Times New Roman" w:eastAsia="宋体" w:cs="Times New Roman"/>
      <w:kern w:val="0"/>
      <w:sz w:val="24"/>
      <w:szCs w:val="20"/>
    </w:rPr>
  </w:style>
  <w:style w:type="paragraph" w:customStyle="1" w:styleId="14">
    <w:name w:val="1"/>
    <w:basedOn w:val="1"/>
    <w:next w:val="6"/>
    <w:qFormat/>
    <w:uiPriority w:val="0"/>
    <w:rPr>
      <w:rFonts w:ascii="宋体" w:hAnsi="Courier New" w:eastAsia="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2693</Words>
  <Characters>2836</Characters>
  <Lines>1</Lines>
  <Paragraphs>1</Paragraphs>
  <TotalTime>12</TotalTime>
  <ScaleCrop>false</ScaleCrop>
  <LinksUpToDate>false</LinksUpToDate>
  <CharactersWithSpaces>2843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2024-11-04T14:26:00Z</dcterms:created>
  <dc:creator>「tian」 ²º¹8คิดถึง</dc:creator>
  <cp:lastModifiedBy>新留印</cp:lastModifiedBy>
  <dcterms:modified xsi:type="dcterms:W3CDTF">2026-03-13T07:14:04Z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3124058D3F6ED5B9397F2967B17260AD_43</vt:lpwstr>
  </property>
  <property fmtid="{D5CDD505-2E9C-101B-9397-08002B2CF9AE}" pid="4" name="KSOTemplateDocerSaveRecord">
    <vt:lpwstr>eyJoZGlkIjoiM2FmZWIzNDRhNTNhZjY4MTY5ZTIxYmJhYjQyZTQ1MDQiLCJ1c2VySWQiOiIyOTk4NzExMDYifQ==</vt:lpwstr>
  </property>
</Properties>
</file>